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4EA33" w14:textId="6892A984" w:rsidR="00042DFB" w:rsidRDefault="00042DFB" w:rsidP="00042DFB">
      <w:pPr>
        <w:pStyle w:val="CRCoverPage"/>
        <w:tabs>
          <w:tab w:val="right" w:pos="9639"/>
        </w:tabs>
        <w:spacing w:after="0"/>
        <w:rPr>
          <w:b/>
          <w:i/>
          <w:noProof/>
          <w:sz w:val="28"/>
        </w:rPr>
      </w:pPr>
      <w:r w:rsidRPr="00F53E1E">
        <w:rPr>
          <w:b/>
          <w:noProof/>
          <w:sz w:val="24"/>
        </w:rPr>
        <w:t>3GPP TSG-RAN WG3</w:t>
      </w:r>
      <w:r>
        <w:rPr>
          <w:rFonts w:cs="Arial"/>
          <w:b/>
          <w:sz w:val="24"/>
          <w:szCs w:val="24"/>
        </w:rPr>
        <w:t xml:space="preserve"> Meeting #101bis</w:t>
      </w:r>
      <w:r>
        <w:rPr>
          <w:b/>
          <w:i/>
          <w:noProof/>
          <w:sz w:val="28"/>
        </w:rPr>
        <w:tab/>
        <w:t xml:space="preserve">     </w:t>
      </w:r>
      <w:r w:rsidRPr="00283517">
        <w:rPr>
          <w:b/>
          <w:noProof/>
          <w:sz w:val="24"/>
        </w:rPr>
        <w:t>R3-18</w:t>
      </w:r>
      <w:r w:rsidR="00847F3B">
        <w:rPr>
          <w:b/>
          <w:noProof/>
          <w:sz w:val="24"/>
        </w:rPr>
        <w:t>5795</w:t>
      </w:r>
    </w:p>
    <w:p w14:paraId="2D498EE7" w14:textId="77777777" w:rsidR="00042DFB" w:rsidRPr="00AA713A" w:rsidRDefault="00042DFB" w:rsidP="00042DFB">
      <w:pPr>
        <w:pStyle w:val="Header"/>
        <w:rPr>
          <w:rFonts w:ascii="Arial" w:hAnsi="Arial" w:cs="Arial"/>
          <w:b/>
          <w:bCs/>
          <w:sz w:val="24"/>
        </w:rPr>
      </w:pPr>
      <w:r>
        <w:rPr>
          <w:rFonts w:ascii="Arial" w:hAnsi="Arial" w:cs="Arial"/>
          <w:b/>
          <w:bCs/>
          <w:sz w:val="24"/>
        </w:rPr>
        <w:t>Chengdu</w:t>
      </w:r>
      <w:r w:rsidRPr="00AA713A">
        <w:rPr>
          <w:rFonts w:ascii="Arial" w:hAnsi="Arial" w:cs="Arial"/>
          <w:b/>
          <w:bCs/>
          <w:sz w:val="24"/>
        </w:rPr>
        <w:t xml:space="preserve">, </w:t>
      </w:r>
      <w:r>
        <w:rPr>
          <w:rFonts w:ascii="Arial" w:hAnsi="Arial" w:cs="Arial"/>
          <w:b/>
          <w:bCs/>
          <w:sz w:val="24"/>
        </w:rPr>
        <w:t>P.R. China</w:t>
      </w:r>
      <w:r w:rsidRPr="00AA713A">
        <w:rPr>
          <w:rFonts w:ascii="Arial" w:hAnsi="Arial" w:cs="Arial"/>
          <w:b/>
          <w:bCs/>
          <w:sz w:val="24"/>
        </w:rPr>
        <w:t xml:space="preserve">, </w:t>
      </w:r>
      <w:r>
        <w:rPr>
          <w:rFonts w:ascii="Arial" w:hAnsi="Arial" w:cs="Arial"/>
          <w:b/>
          <w:bCs/>
          <w:sz w:val="24"/>
        </w:rPr>
        <w:t>8</w:t>
      </w:r>
      <w:r w:rsidRPr="00AA713A">
        <w:rPr>
          <w:rFonts w:ascii="Arial" w:hAnsi="Arial" w:cs="Arial"/>
          <w:b/>
          <w:bCs/>
          <w:sz w:val="24"/>
        </w:rPr>
        <w:t xml:space="preserve">th - </w:t>
      </w:r>
      <w:r>
        <w:rPr>
          <w:rFonts w:ascii="Arial" w:hAnsi="Arial" w:cs="Arial"/>
          <w:b/>
          <w:bCs/>
          <w:sz w:val="24"/>
        </w:rPr>
        <w:t>12</w:t>
      </w:r>
      <w:r w:rsidRPr="00AA713A">
        <w:rPr>
          <w:rFonts w:ascii="Arial" w:hAnsi="Arial" w:cs="Arial"/>
          <w:b/>
          <w:bCs/>
          <w:sz w:val="24"/>
        </w:rPr>
        <w:t xml:space="preserve">th </w:t>
      </w:r>
      <w:r>
        <w:rPr>
          <w:rFonts w:ascii="Arial" w:hAnsi="Arial" w:cs="Arial"/>
          <w:b/>
          <w:bCs/>
          <w:sz w:val="24"/>
        </w:rPr>
        <w:t>October</w:t>
      </w:r>
      <w:r w:rsidRPr="00AA713A">
        <w:rPr>
          <w:rFonts w:ascii="Arial" w:hAnsi="Arial" w:cs="Arial"/>
          <w:b/>
          <w:bCs/>
          <w:sz w:val="24"/>
        </w:rPr>
        <w:t xml:space="preserve"> 2018</w:t>
      </w:r>
    </w:p>
    <w:p w14:paraId="79FC0ECE" w14:textId="77777777" w:rsidR="00042DFB" w:rsidRPr="008F22F9" w:rsidRDefault="00042DFB" w:rsidP="00042DFB">
      <w:pPr>
        <w:pStyle w:val="CRCoverPage"/>
        <w:tabs>
          <w:tab w:val="left" w:pos="1985"/>
        </w:tabs>
        <w:rPr>
          <w:rFonts w:cs="Arial"/>
          <w:b/>
          <w:bCs/>
          <w:color w:val="000000"/>
          <w:sz w:val="24"/>
          <w:szCs w:val="24"/>
        </w:rPr>
      </w:pPr>
    </w:p>
    <w:p w14:paraId="55D0DB56" w14:textId="1BC706A4" w:rsidR="00042DFB" w:rsidRPr="003B4381" w:rsidRDefault="00042DFB" w:rsidP="00042DFB">
      <w:pPr>
        <w:pStyle w:val="CRCoverPage"/>
        <w:tabs>
          <w:tab w:val="left" w:pos="1985"/>
        </w:tabs>
        <w:rPr>
          <w:rFonts w:cs="Arial"/>
          <w:b/>
          <w:bCs/>
          <w:sz w:val="24"/>
          <w:szCs w:val="24"/>
          <w:lang w:val="en-US" w:eastAsia="ja-JP"/>
        </w:rPr>
      </w:pPr>
      <w:r w:rsidRPr="003B4381">
        <w:rPr>
          <w:rFonts w:cs="Arial"/>
          <w:b/>
          <w:bCs/>
          <w:sz w:val="24"/>
          <w:szCs w:val="24"/>
          <w:lang w:val="en-US"/>
        </w:rPr>
        <w:t>Agenda Item:</w:t>
      </w:r>
      <w:r w:rsidRPr="003B4381">
        <w:rPr>
          <w:rFonts w:cs="Arial"/>
          <w:b/>
          <w:bCs/>
          <w:sz w:val="24"/>
          <w:szCs w:val="24"/>
          <w:lang w:val="en-US"/>
        </w:rPr>
        <w:tab/>
      </w:r>
      <w:r w:rsidR="007E5EC4">
        <w:rPr>
          <w:rFonts w:cs="Arial"/>
          <w:b/>
          <w:bCs/>
          <w:sz w:val="24"/>
          <w:szCs w:val="24"/>
          <w:lang w:val="en-US"/>
        </w:rPr>
        <w:t>31.3.4</w:t>
      </w:r>
      <w:r>
        <w:rPr>
          <w:rFonts w:cs="Arial"/>
          <w:b/>
          <w:bCs/>
          <w:sz w:val="24"/>
          <w:szCs w:val="24"/>
          <w:lang w:val="en-US"/>
        </w:rPr>
        <w:t>.10</w:t>
      </w:r>
    </w:p>
    <w:p w14:paraId="487B5EAA" w14:textId="77777777" w:rsidR="00042DFB" w:rsidRPr="003B4381" w:rsidRDefault="00042DFB" w:rsidP="00042DFB">
      <w:pPr>
        <w:pStyle w:val="CRCoverPage"/>
        <w:tabs>
          <w:tab w:val="left" w:pos="1985"/>
        </w:tabs>
        <w:ind w:left="1985" w:hanging="1985"/>
        <w:rPr>
          <w:rFonts w:cs="Arial"/>
          <w:b/>
          <w:bCs/>
          <w:sz w:val="24"/>
          <w:szCs w:val="24"/>
          <w:lang w:val="en-US"/>
        </w:rPr>
      </w:pPr>
      <w:r w:rsidRPr="003B4381">
        <w:rPr>
          <w:rFonts w:cs="Arial"/>
          <w:b/>
          <w:bCs/>
          <w:sz w:val="24"/>
          <w:szCs w:val="24"/>
          <w:lang w:val="en-US"/>
        </w:rPr>
        <w:t>Source:</w:t>
      </w:r>
      <w:r w:rsidRPr="003B4381">
        <w:rPr>
          <w:rFonts w:cs="Arial"/>
          <w:b/>
          <w:bCs/>
          <w:sz w:val="24"/>
          <w:szCs w:val="24"/>
          <w:lang w:val="en-US"/>
        </w:rPr>
        <w:tab/>
        <w:t>Ericsson</w:t>
      </w:r>
    </w:p>
    <w:p w14:paraId="3FEB733A" w14:textId="5EBB27A4" w:rsidR="00042DFB" w:rsidRPr="000931D6" w:rsidRDefault="00042DFB" w:rsidP="00042DFB">
      <w:pPr>
        <w:pStyle w:val="CRCoverPage"/>
        <w:tabs>
          <w:tab w:val="left" w:pos="1985"/>
        </w:tabs>
        <w:ind w:left="1985" w:hanging="1985"/>
        <w:rPr>
          <w:rFonts w:cs="Arial"/>
          <w:b/>
          <w:bCs/>
          <w:sz w:val="24"/>
          <w:szCs w:val="24"/>
          <w:lang w:val="en-US"/>
        </w:rPr>
      </w:pPr>
      <w:r w:rsidRPr="003B4381">
        <w:rPr>
          <w:rFonts w:cs="Arial"/>
          <w:b/>
          <w:bCs/>
          <w:sz w:val="24"/>
          <w:szCs w:val="24"/>
          <w:lang w:val="en-US"/>
        </w:rPr>
        <w:t>Title:</w:t>
      </w:r>
      <w:r w:rsidRPr="003B4381">
        <w:rPr>
          <w:rFonts w:cs="Arial"/>
          <w:b/>
          <w:bCs/>
          <w:sz w:val="24"/>
          <w:szCs w:val="24"/>
          <w:lang w:val="en-US"/>
        </w:rPr>
        <w:tab/>
      </w:r>
      <w:r w:rsidR="00F259F4" w:rsidRPr="00F259F4">
        <w:rPr>
          <w:rFonts w:cs="Arial"/>
          <w:b/>
          <w:bCs/>
          <w:sz w:val="24"/>
          <w:szCs w:val="24"/>
          <w:lang w:val="en-US"/>
        </w:rPr>
        <w:t xml:space="preserve">Radio quality information report </w:t>
      </w:r>
      <w:r w:rsidR="00F02E5D">
        <w:rPr>
          <w:rFonts w:cs="Arial"/>
          <w:b/>
          <w:bCs/>
          <w:sz w:val="24"/>
          <w:szCs w:val="24"/>
          <w:lang w:val="en-US"/>
        </w:rPr>
        <w:t>triggering</w:t>
      </w:r>
    </w:p>
    <w:p w14:paraId="46B05F3F" w14:textId="77777777" w:rsidR="00042DFB" w:rsidRPr="003B4381" w:rsidRDefault="00042DFB" w:rsidP="00042DFB">
      <w:pPr>
        <w:pStyle w:val="CRCoverPage"/>
        <w:tabs>
          <w:tab w:val="left" w:pos="1985"/>
        </w:tabs>
        <w:rPr>
          <w:rFonts w:cs="Arial"/>
          <w:b/>
          <w:bCs/>
          <w:sz w:val="24"/>
          <w:szCs w:val="24"/>
          <w:lang w:eastAsia="ja-JP"/>
        </w:rPr>
      </w:pPr>
      <w:r w:rsidRPr="003B4381">
        <w:rPr>
          <w:rFonts w:cs="Arial"/>
          <w:b/>
          <w:bCs/>
          <w:sz w:val="24"/>
          <w:szCs w:val="24"/>
          <w:lang w:val="en-US"/>
        </w:rPr>
        <w:t>Document for:</w:t>
      </w:r>
      <w:r w:rsidRPr="003B4381">
        <w:rPr>
          <w:rFonts w:cs="Arial"/>
          <w:b/>
          <w:bCs/>
          <w:sz w:val="24"/>
          <w:szCs w:val="24"/>
          <w:lang w:val="en-US"/>
        </w:rPr>
        <w:tab/>
      </w:r>
      <w:r>
        <w:rPr>
          <w:rFonts w:cs="Arial"/>
          <w:b/>
          <w:bCs/>
          <w:sz w:val="24"/>
          <w:szCs w:val="24"/>
          <w:lang w:val="en-US"/>
        </w:rPr>
        <w:t>Discussion and agreement</w:t>
      </w:r>
    </w:p>
    <w:p w14:paraId="598A825A" w14:textId="77777777" w:rsidR="00042DFB" w:rsidRPr="00970E11" w:rsidRDefault="00042DFB" w:rsidP="00042DFB">
      <w:pPr>
        <w:pStyle w:val="Heading1"/>
        <w:numPr>
          <w:ilvl w:val="0"/>
          <w:numId w:val="1"/>
        </w:numPr>
        <w:rPr>
          <w:rFonts w:ascii="Calibri" w:hAnsi="Calibri"/>
        </w:rPr>
      </w:pPr>
      <w:r>
        <w:rPr>
          <w:rFonts w:ascii="Calibri" w:hAnsi="Calibri"/>
        </w:rPr>
        <w:t xml:space="preserve"> </w:t>
      </w:r>
      <w:r w:rsidRPr="00970E11">
        <w:rPr>
          <w:rFonts w:ascii="Calibri" w:hAnsi="Calibri"/>
        </w:rPr>
        <w:t>Introduction</w:t>
      </w:r>
    </w:p>
    <w:p w14:paraId="31B7A152" w14:textId="73E50E5E" w:rsidR="00042DFB" w:rsidRPr="00F928E2" w:rsidRDefault="001C3DE0" w:rsidP="00042DFB">
      <w:pPr>
        <w:rPr>
          <w:rFonts w:ascii="Calibri" w:eastAsia="MS Mincho" w:hAnsi="Calibri" w:cs="Arial"/>
          <w:sz w:val="22"/>
          <w:szCs w:val="22"/>
          <w:lang w:eastAsia="ja-JP"/>
        </w:rPr>
      </w:pPr>
      <w:bookmarkStart w:id="0" w:name="_Hlk510791267"/>
      <w:r>
        <w:rPr>
          <w:rFonts w:asciiTheme="minorHAnsi" w:hAnsiTheme="minorHAnsi" w:cs="Arial"/>
          <w:sz w:val="22"/>
          <w:szCs w:val="22"/>
        </w:rPr>
        <w:t xml:space="preserve">This paper </w:t>
      </w:r>
      <w:r w:rsidR="00AF04E3">
        <w:rPr>
          <w:rFonts w:asciiTheme="minorHAnsi" w:hAnsiTheme="minorHAnsi" w:cs="Arial"/>
          <w:sz w:val="22"/>
          <w:szCs w:val="22"/>
        </w:rPr>
        <w:t xml:space="preserve">proposes the mechanism for </w:t>
      </w:r>
      <w:r w:rsidR="00F02E5D">
        <w:rPr>
          <w:rFonts w:asciiTheme="minorHAnsi" w:hAnsiTheme="minorHAnsi" w:cs="Arial"/>
          <w:sz w:val="22"/>
          <w:szCs w:val="22"/>
        </w:rPr>
        <w:t xml:space="preserve">triggering the </w:t>
      </w:r>
      <w:r w:rsidR="00AF04E3" w:rsidRPr="00AF04E3">
        <w:rPr>
          <w:rFonts w:asciiTheme="minorHAnsi" w:hAnsiTheme="minorHAnsi" w:cs="Arial"/>
          <w:sz w:val="22"/>
          <w:szCs w:val="22"/>
        </w:rPr>
        <w:t xml:space="preserve">Transfer of Assistance Information procedure </w:t>
      </w:r>
      <w:r w:rsidR="00AF04E3">
        <w:rPr>
          <w:rFonts w:asciiTheme="minorHAnsi" w:hAnsiTheme="minorHAnsi" w:cs="Arial"/>
          <w:sz w:val="22"/>
          <w:szCs w:val="22"/>
        </w:rPr>
        <w:t>only when needed</w:t>
      </w:r>
      <w:r w:rsidR="00042DFB">
        <w:rPr>
          <w:rFonts w:asciiTheme="minorHAnsi" w:hAnsiTheme="minorHAnsi" w:cs="Arial"/>
          <w:sz w:val="22"/>
          <w:szCs w:val="22"/>
        </w:rPr>
        <w:t>. The accompanying CR</w:t>
      </w:r>
      <w:r w:rsidR="00BF2828">
        <w:rPr>
          <w:rFonts w:asciiTheme="minorHAnsi" w:hAnsiTheme="minorHAnsi" w:cs="Arial"/>
          <w:sz w:val="22"/>
          <w:szCs w:val="22"/>
        </w:rPr>
        <w:t xml:space="preserve"> to TS 3</w:t>
      </w:r>
      <w:r w:rsidR="007724C5">
        <w:rPr>
          <w:rFonts w:asciiTheme="minorHAnsi" w:hAnsiTheme="minorHAnsi" w:cs="Arial"/>
          <w:sz w:val="22"/>
          <w:szCs w:val="22"/>
        </w:rPr>
        <w:t>8.425</w:t>
      </w:r>
      <w:r w:rsidR="00042DFB">
        <w:rPr>
          <w:rFonts w:asciiTheme="minorHAnsi" w:hAnsiTheme="minorHAnsi" w:cs="Arial"/>
          <w:sz w:val="22"/>
          <w:szCs w:val="22"/>
        </w:rPr>
        <w:t xml:space="preserve"> is </w:t>
      </w:r>
      <w:r w:rsidR="00114ECD">
        <w:rPr>
          <w:rFonts w:asciiTheme="minorHAnsi" w:hAnsiTheme="minorHAnsi" w:cs="Arial"/>
          <w:sz w:val="22"/>
          <w:szCs w:val="22"/>
        </w:rPr>
        <w:t xml:space="preserve">presented </w:t>
      </w:r>
      <w:r w:rsidR="00042DFB">
        <w:rPr>
          <w:rFonts w:asciiTheme="minorHAnsi" w:hAnsiTheme="minorHAnsi" w:cs="Arial"/>
          <w:sz w:val="22"/>
          <w:szCs w:val="22"/>
        </w:rPr>
        <w:t>in R3-18</w:t>
      </w:r>
      <w:r w:rsidR="00847F3B">
        <w:rPr>
          <w:rFonts w:asciiTheme="minorHAnsi" w:hAnsiTheme="minorHAnsi" w:cs="Arial"/>
          <w:sz w:val="22"/>
          <w:szCs w:val="22"/>
        </w:rPr>
        <w:t>5796</w:t>
      </w:r>
      <w:r w:rsidR="00042DFB">
        <w:rPr>
          <w:rFonts w:asciiTheme="minorHAnsi" w:hAnsiTheme="minorHAnsi" w:cs="Arial"/>
          <w:sz w:val="22"/>
          <w:szCs w:val="22"/>
        </w:rPr>
        <w:t>.</w:t>
      </w:r>
    </w:p>
    <w:p w14:paraId="6CB48C78" w14:textId="77777777" w:rsidR="00042DFB" w:rsidRDefault="00042DFB" w:rsidP="00042DFB">
      <w:pPr>
        <w:pStyle w:val="Heading1"/>
        <w:numPr>
          <w:ilvl w:val="0"/>
          <w:numId w:val="1"/>
        </w:numPr>
        <w:rPr>
          <w:rFonts w:ascii="Calibri" w:hAnsi="Calibri"/>
        </w:rPr>
      </w:pPr>
      <w:r>
        <w:rPr>
          <w:rFonts w:ascii="Calibri" w:hAnsi="Calibri"/>
        </w:rPr>
        <w:t xml:space="preserve"> Discussion</w:t>
      </w:r>
    </w:p>
    <w:bookmarkEnd w:id="0"/>
    <w:p w14:paraId="6FA5ACCE" w14:textId="76F0AE18" w:rsidR="003D4883" w:rsidRDefault="001B176B" w:rsidP="00B26074">
      <w:pPr>
        <w:spacing w:after="120"/>
        <w:rPr>
          <w:rFonts w:asciiTheme="minorHAnsi" w:hAnsiTheme="minorHAnsi" w:cstheme="minorHAnsi"/>
        </w:rPr>
      </w:pPr>
      <w:r>
        <w:rPr>
          <w:rFonts w:asciiTheme="minorHAnsi" w:hAnsiTheme="minorHAnsi"/>
          <w:sz w:val="22"/>
        </w:rPr>
        <w:t xml:space="preserve">The </w:t>
      </w:r>
      <w:r w:rsidR="00F02E5D">
        <w:rPr>
          <w:rFonts w:asciiTheme="minorHAnsi" w:hAnsiTheme="minorHAnsi"/>
          <w:sz w:val="22"/>
        </w:rPr>
        <w:t xml:space="preserve">TS 38.425 currently defines </w:t>
      </w:r>
      <w:r w:rsidR="003D4883">
        <w:rPr>
          <w:rFonts w:asciiTheme="minorHAnsi" w:hAnsiTheme="minorHAnsi"/>
          <w:sz w:val="22"/>
        </w:rPr>
        <w:t xml:space="preserve">the </w:t>
      </w:r>
      <w:r w:rsidR="003D4883" w:rsidRPr="00AF04E3">
        <w:rPr>
          <w:rFonts w:asciiTheme="minorHAnsi" w:hAnsiTheme="minorHAnsi" w:cs="Arial"/>
          <w:sz w:val="22"/>
          <w:szCs w:val="22"/>
        </w:rPr>
        <w:t>Transfer of Assistance Information procedure</w:t>
      </w:r>
      <w:r w:rsidR="003D4883">
        <w:rPr>
          <w:rFonts w:asciiTheme="minorHAnsi" w:hAnsiTheme="minorHAnsi" w:cs="Arial"/>
          <w:sz w:val="22"/>
          <w:szCs w:val="22"/>
        </w:rPr>
        <w:t xml:space="preserve">, whose purpose is to </w:t>
      </w:r>
      <w:proofErr w:type="gramStart"/>
      <w:r w:rsidR="003D4883">
        <w:rPr>
          <w:rFonts w:asciiTheme="minorHAnsi" w:hAnsiTheme="minorHAnsi" w:cs="Arial"/>
          <w:sz w:val="22"/>
          <w:szCs w:val="22"/>
        </w:rPr>
        <w:t>provide assistance</w:t>
      </w:r>
      <w:proofErr w:type="gramEnd"/>
      <w:r w:rsidR="003D4883">
        <w:rPr>
          <w:rFonts w:asciiTheme="minorHAnsi" w:hAnsiTheme="minorHAnsi" w:cs="Arial"/>
          <w:sz w:val="22"/>
          <w:szCs w:val="22"/>
        </w:rPr>
        <w:t xml:space="preserve"> information to the node </w:t>
      </w:r>
      <w:r w:rsidR="003D4883" w:rsidRPr="00B26074">
        <w:rPr>
          <w:rFonts w:asciiTheme="minorHAnsi" w:hAnsiTheme="minorHAnsi" w:cs="Arial"/>
          <w:sz w:val="22"/>
          <w:szCs w:val="22"/>
        </w:rPr>
        <w:t xml:space="preserve">hosting the NR PDCP entity. </w:t>
      </w:r>
      <w:r w:rsidR="003D4883" w:rsidRPr="00B26074">
        <w:rPr>
          <w:rFonts w:asciiTheme="minorHAnsi" w:hAnsiTheme="minorHAnsi" w:cstheme="minorHAnsi"/>
          <w:sz w:val="22"/>
          <w:szCs w:val="22"/>
        </w:rPr>
        <w:t>However, the</w:t>
      </w:r>
      <w:r w:rsidR="003D4883" w:rsidRPr="00B26074">
        <w:rPr>
          <w:rFonts w:asciiTheme="minorHAnsi" w:hAnsiTheme="minorHAnsi" w:cstheme="minorHAnsi"/>
          <w:sz w:val="22"/>
          <w:szCs w:val="22"/>
        </w:rPr>
        <w:t xml:space="preserve"> node hosting the NR PDCP entity does not have the possibility to request the Radio Quality Assistance Information only when needed. </w:t>
      </w:r>
      <w:r w:rsidR="00DB650E" w:rsidRPr="00B26074">
        <w:rPr>
          <w:rFonts w:asciiTheme="minorHAnsi" w:hAnsiTheme="minorHAnsi" w:cstheme="minorHAnsi"/>
          <w:sz w:val="22"/>
          <w:szCs w:val="22"/>
        </w:rPr>
        <w:t>Consequently</w:t>
      </w:r>
      <w:r w:rsidR="003D4883" w:rsidRPr="00B26074">
        <w:rPr>
          <w:rFonts w:asciiTheme="minorHAnsi" w:hAnsiTheme="minorHAnsi" w:cstheme="minorHAnsi"/>
          <w:sz w:val="22"/>
          <w:szCs w:val="22"/>
        </w:rPr>
        <w:t>, it is possible that the corresponding node will start sending reports to the node hosting the NR PDCP entity</w:t>
      </w:r>
      <w:r w:rsidR="00DB650E" w:rsidRPr="00B26074">
        <w:rPr>
          <w:rFonts w:asciiTheme="minorHAnsi" w:hAnsiTheme="minorHAnsi" w:cstheme="minorHAnsi"/>
          <w:sz w:val="22"/>
          <w:szCs w:val="22"/>
        </w:rPr>
        <w:t>, even in the case when</w:t>
      </w:r>
      <w:r w:rsidR="003D4883" w:rsidRPr="00B26074">
        <w:rPr>
          <w:rFonts w:asciiTheme="minorHAnsi" w:hAnsiTheme="minorHAnsi" w:cstheme="minorHAnsi"/>
          <w:sz w:val="22"/>
          <w:szCs w:val="22"/>
        </w:rPr>
        <w:t xml:space="preserve"> the node hosting the NR PDCP entity </w:t>
      </w:r>
      <w:r w:rsidR="00DB650E" w:rsidRPr="00B26074">
        <w:rPr>
          <w:rFonts w:asciiTheme="minorHAnsi" w:hAnsiTheme="minorHAnsi" w:cstheme="minorHAnsi"/>
          <w:sz w:val="22"/>
          <w:szCs w:val="22"/>
        </w:rPr>
        <w:t>does not need these reports</w:t>
      </w:r>
      <w:r w:rsidR="003D4883" w:rsidRPr="00B26074">
        <w:rPr>
          <w:rFonts w:asciiTheme="minorHAnsi" w:hAnsiTheme="minorHAnsi" w:cstheme="minorHAnsi"/>
          <w:sz w:val="22"/>
          <w:szCs w:val="22"/>
        </w:rPr>
        <w:t>. This will result in a waste of resources.</w:t>
      </w:r>
    </w:p>
    <w:p w14:paraId="68795859" w14:textId="3CA3C2EF" w:rsidR="00A24823" w:rsidRPr="008D1B64" w:rsidRDefault="00A24823" w:rsidP="00042DFB">
      <w:pPr>
        <w:pStyle w:val="00BodyText"/>
        <w:spacing w:after="120"/>
        <w:rPr>
          <w:rFonts w:asciiTheme="minorHAnsi" w:hAnsiTheme="minorHAnsi" w:cstheme="minorHAnsi"/>
          <w:b/>
        </w:rPr>
      </w:pPr>
      <w:r w:rsidRPr="008D1B64">
        <w:rPr>
          <w:rFonts w:asciiTheme="minorHAnsi" w:hAnsiTheme="minorHAnsi" w:cstheme="minorHAnsi"/>
          <w:b/>
        </w:rPr>
        <w:t>Observation</w:t>
      </w:r>
      <w:r w:rsidR="008D1B64" w:rsidRPr="008D1B64">
        <w:rPr>
          <w:rFonts w:asciiTheme="minorHAnsi" w:hAnsiTheme="minorHAnsi" w:cstheme="minorHAnsi"/>
          <w:b/>
        </w:rPr>
        <w:t xml:space="preserve">: </w:t>
      </w:r>
      <w:r w:rsidR="008D1B64" w:rsidRPr="008D1B64">
        <w:rPr>
          <w:rFonts w:asciiTheme="minorHAnsi" w:hAnsiTheme="minorHAnsi" w:cstheme="minorHAnsi"/>
          <w:b/>
        </w:rPr>
        <w:t>it is possible that the corresponding node will start sending reports to the node hosting the NR PDCP entity, even in the case when the node hosting the NR PDCP entity does not need these reports</w:t>
      </w:r>
      <w:r w:rsidR="008D1B64" w:rsidRPr="008D1B64">
        <w:rPr>
          <w:rFonts w:asciiTheme="minorHAnsi" w:hAnsiTheme="minorHAnsi" w:cstheme="minorHAnsi"/>
          <w:b/>
        </w:rPr>
        <w:t xml:space="preserve">, which </w:t>
      </w:r>
      <w:r w:rsidR="000E3030">
        <w:rPr>
          <w:rFonts w:asciiTheme="minorHAnsi" w:hAnsiTheme="minorHAnsi" w:cstheme="minorHAnsi"/>
          <w:b/>
        </w:rPr>
        <w:t xml:space="preserve">will </w:t>
      </w:r>
      <w:r w:rsidR="008D1B64" w:rsidRPr="008D1B64">
        <w:rPr>
          <w:rFonts w:asciiTheme="minorHAnsi" w:hAnsiTheme="minorHAnsi" w:cstheme="minorHAnsi"/>
          <w:b/>
        </w:rPr>
        <w:t>result in</w:t>
      </w:r>
      <w:r w:rsidR="000E3030">
        <w:rPr>
          <w:rFonts w:asciiTheme="minorHAnsi" w:hAnsiTheme="minorHAnsi" w:cstheme="minorHAnsi"/>
          <w:b/>
        </w:rPr>
        <w:t xml:space="preserve"> a</w:t>
      </w:r>
      <w:r w:rsidR="008D1B64" w:rsidRPr="008D1B64">
        <w:rPr>
          <w:rFonts w:asciiTheme="minorHAnsi" w:hAnsiTheme="minorHAnsi" w:cstheme="minorHAnsi"/>
          <w:b/>
        </w:rPr>
        <w:t xml:space="preserve"> </w:t>
      </w:r>
      <w:r w:rsidR="000E3030">
        <w:rPr>
          <w:rFonts w:asciiTheme="minorHAnsi" w:hAnsiTheme="minorHAnsi" w:cstheme="minorHAnsi"/>
          <w:b/>
        </w:rPr>
        <w:t xml:space="preserve">waste of </w:t>
      </w:r>
      <w:r w:rsidR="008D1B64" w:rsidRPr="008D1B64">
        <w:rPr>
          <w:rFonts w:asciiTheme="minorHAnsi" w:hAnsiTheme="minorHAnsi" w:cstheme="minorHAnsi"/>
          <w:b/>
        </w:rPr>
        <w:t>resource</w:t>
      </w:r>
      <w:r w:rsidR="000E3030">
        <w:rPr>
          <w:rFonts w:asciiTheme="minorHAnsi" w:hAnsiTheme="minorHAnsi" w:cstheme="minorHAnsi"/>
          <w:b/>
        </w:rPr>
        <w:t>s</w:t>
      </w:r>
      <w:bookmarkStart w:id="1" w:name="_GoBack"/>
      <w:bookmarkEnd w:id="1"/>
      <w:r w:rsidR="008D1B64" w:rsidRPr="008D1B64">
        <w:rPr>
          <w:rFonts w:asciiTheme="minorHAnsi" w:hAnsiTheme="minorHAnsi" w:cstheme="minorHAnsi"/>
          <w:b/>
        </w:rPr>
        <w:t>.</w:t>
      </w:r>
    </w:p>
    <w:p w14:paraId="23761099" w14:textId="04DAAAB9" w:rsidR="003D4883" w:rsidRPr="003D4883" w:rsidRDefault="003D4883" w:rsidP="00042DFB">
      <w:pPr>
        <w:pStyle w:val="00BodyText"/>
        <w:spacing w:after="120"/>
        <w:rPr>
          <w:rFonts w:asciiTheme="minorHAnsi" w:hAnsiTheme="minorHAnsi" w:cstheme="minorHAnsi"/>
        </w:rPr>
      </w:pPr>
      <w:r>
        <w:rPr>
          <w:rFonts w:asciiTheme="minorHAnsi" w:hAnsiTheme="minorHAnsi" w:cstheme="minorHAnsi"/>
        </w:rPr>
        <w:t xml:space="preserve">It is therefore necessary to enable the </w:t>
      </w:r>
      <w:r w:rsidRPr="003D4883">
        <w:rPr>
          <w:rFonts w:asciiTheme="minorHAnsi" w:hAnsiTheme="minorHAnsi" w:cstheme="minorHAnsi"/>
        </w:rPr>
        <w:t>node hosting the NR PDCP entity</w:t>
      </w:r>
      <w:r>
        <w:rPr>
          <w:rFonts w:asciiTheme="minorHAnsi" w:hAnsiTheme="minorHAnsi" w:cstheme="minorHAnsi"/>
        </w:rPr>
        <w:t xml:space="preserve"> to set the criteria</w:t>
      </w:r>
      <w:r w:rsidR="00F67589">
        <w:rPr>
          <w:rFonts w:asciiTheme="minorHAnsi" w:hAnsiTheme="minorHAnsi" w:cstheme="minorHAnsi"/>
        </w:rPr>
        <w:t xml:space="preserve"> that will trigger the </w:t>
      </w:r>
      <w:r w:rsidR="00F67589" w:rsidRPr="00AF04E3">
        <w:rPr>
          <w:rFonts w:asciiTheme="minorHAnsi" w:hAnsiTheme="minorHAnsi" w:cs="Arial"/>
          <w:szCs w:val="22"/>
        </w:rPr>
        <w:t>Transfer of Assistance Information procedure</w:t>
      </w:r>
      <w:r w:rsidR="00F67589">
        <w:rPr>
          <w:rFonts w:asciiTheme="minorHAnsi" w:hAnsiTheme="minorHAnsi" w:cs="Arial"/>
          <w:szCs w:val="22"/>
        </w:rPr>
        <w:t xml:space="preserve">. Obviously, the triggering criteria should be in the form of threshold, which, when exceeded, triggers the procedure. Each threshold should be </w:t>
      </w:r>
      <w:r w:rsidR="00F67589" w:rsidRPr="00F67589">
        <w:rPr>
          <w:rFonts w:asciiTheme="minorHAnsi" w:hAnsiTheme="minorHAnsi" w:cstheme="minorHAnsi"/>
          <w:szCs w:val="22"/>
        </w:rPr>
        <w:t xml:space="preserve">related to one of the measurables listed Assistance Information Types defined in the TS 38.425. </w:t>
      </w:r>
      <w:r w:rsidR="00F67589" w:rsidRPr="00F67589">
        <w:rPr>
          <w:rFonts w:asciiTheme="minorHAnsi" w:hAnsiTheme="minorHAnsi" w:cstheme="minorHAnsi"/>
        </w:rPr>
        <w:t>If any of the thresholds for the Radio Quality Assistance Information is present in the DL USER DATA PDU and if the Radio Quality Assistance Information corresponding to the threshold present and meas</w:t>
      </w:r>
      <w:r w:rsidR="00F67589">
        <w:rPr>
          <w:rFonts w:asciiTheme="minorHAnsi" w:hAnsiTheme="minorHAnsi" w:cstheme="minorHAnsi"/>
        </w:rPr>
        <w:t xml:space="preserve">ured at the corresponding node </w:t>
      </w:r>
      <w:r w:rsidR="00F67589" w:rsidRPr="00F67589">
        <w:rPr>
          <w:rFonts w:asciiTheme="minorHAnsi" w:hAnsiTheme="minorHAnsi" w:cstheme="minorHAnsi"/>
        </w:rPr>
        <w:t>exceeds the threshold value, the corresponding node shall invoke the Transfer of Assistance Information procedure. The corresponding node shall include in the ASSISTANCE INFORMATION DATA each Radio Quality Assistance Information exceeding its corresponding threshold.</w:t>
      </w:r>
      <w:r w:rsidR="00F67589">
        <w:rPr>
          <w:rFonts w:asciiTheme="minorHAnsi" w:hAnsiTheme="minorHAnsi" w:cs="Arial"/>
          <w:szCs w:val="22"/>
        </w:rPr>
        <w:t xml:space="preserve"> </w:t>
      </w:r>
    </w:p>
    <w:p w14:paraId="3A314C1D" w14:textId="3193014D" w:rsidR="00042DFB" w:rsidRPr="00E85496" w:rsidRDefault="00186836" w:rsidP="00042DFB">
      <w:pPr>
        <w:pStyle w:val="00BodyText"/>
        <w:spacing w:after="120"/>
        <w:rPr>
          <w:rFonts w:asciiTheme="minorHAnsi" w:hAnsiTheme="minorHAnsi" w:cstheme="minorHAnsi"/>
          <w:b/>
          <w:lang w:val="en-GB"/>
        </w:rPr>
      </w:pPr>
      <w:r>
        <w:rPr>
          <w:rFonts w:asciiTheme="minorHAnsi" w:hAnsiTheme="minorHAnsi" w:cstheme="minorHAnsi"/>
          <w:b/>
          <w:noProof/>
        </w:rPr>
        <w:t>Proposal</w:t>
      </w:r>
      <w:r w:rsidR="00042DFB">
        <w:rPr>
          <w:rFonts w:asciiTheme="minorHAnsi" w:hAnsiTheme="minorHAnsi" w:cstheme="minorHAnsi"/>
          <w:b/>
          <w:noProof/>
        </w:rPr>
        <w:t>: RAN3 is respectfully asked to</w:t>
      </w:r>
      <w:r w:rsidR="00D704C0">
        <w:rPr>
          <w:rFonts w:asciiTheme="minorHAnsi" w:hAnsiTheme="minorHAnsi" w:cstheme="minorHAnsi"/>
          <w:b/>
          <w:noProof/>
        </w:rPr>
        <w:t xml:space="preserve"> agree the CR to T</w:t>
      </w:r>
      <w:r w:rsidR="003D4883">
        <w:rPr>
          <w:rFonts w:asciiTheme="minorHAnsi" w:hAnsiTheme="minorHAnsi" w:cstheme="minorHAnsi"/>
          <w:b/>
          <w:noProof/>
        </w:rPr>
        <w:t>S 38.425, presented in R3-185796</w:t>
      </w:r>
      <w:r w:rsidR="00D704C0">
        <w:rPr>
          <w:rFonts w:asciiTheme="minorHAnsi" w:hAnsiTheme="minorHAnsi" w:cstheme="minorHAnsi"/>
          <w:b/>
          <w:noProof/>
        </w:rPr>
        <w:t>.</w:t>
      </w:r>
    </w:p>
    <w:p w14:paraId="1041C23D" w14:textId="77777777" w:rsidR="00042DFB" w:rsidRDefault="00042DFB" w:rsidP="00042DFB">
      <w:pPr>
        <w:pStyle w:val="Heading1"/>
        <w:numPr>
          <w:ilvl w:val="0"/>
          <w:numId w:val="1"/>
        </w:numPr>
        <w:rPr>
          <w:rFonts w:ascii="Calibri" w:hAnsi="Calibri"/>
        </w:rPr>
      </w:pPr>
      <w:r>
        <w:rPr>
          <w:rFonts w:ascii="Calibri" w:hAnsi="Calibri"/>
        </w:rPr>
        <w:t>Conclusion</w:t>
      </w:r>
    </w:p>
    <w:p w14:paraId="138682A1" w14:textId="1A810A39" w:rsidR="00042DFB" w:rsidRDefault="00042DFB" w:rsidP="00042DFB">
      <w:pPr>
        <w:rPr>
          <w:rFonts w:asciiTheme="minorHAnsi" w:hAnsiTheme="minorHAnsi"/>
          <w:sz w:val="22"/>
        </w:rPr>
      </w:pPr>
      <w:r>
        <w:rPr>
          <w:rFonts w:asciiTheme="minorHAnsi" w:hAnsiTheme="minorHAnsi"/>
          <w:sz w:val="22"/>
        </w:rPr>
        <w:t xml:space="preserve">This paper </w:t>
      </w:r>
      <w:r w:rsidR="00F259F4">
        <w:rPr>
          <w:rFonts w:asciiTheme="minorHAnsi" w:hAnsiTheme="minorHAnsi"/>
          <w:sz w:val="22"/>
        </w:rPr>
        <w:t xml:space="preserve">discusses the triggering of </w:t>
      </w:r>
      <w:r w:rsidR="003D4883" w:rsidRPr="00AF04E3">
        <w:rPr>
          <w:rFonts w:asciiTheme="minorHAnsi" w:hAnsiTheme="minorHAnsi" w:cs="Arial"/>
          <w:sz w:val="22"/>
          <w:szCs w:val="22"/>
        </w:rPr>
        <w:t xml:space="preserve">Transfer of Assistance Information procedure </w:t>
      </w:r>
      <w:r w:rsidR="00F259F4">
        <w:rPr>
          <w:rFonts w:asciiTheme="minorHAnsi" w:hAnsiTheme="minorHAnsi"/>
          <w:sz w:val="22"/>
        </w:rPr>
        <w:t>in</w:t>
      </w:r>
      <w:r w:rsidR="00F531EC">
        <w:rPr>
          <w:rFonts w:asciiTheme="minorHAnsi" w:hAnsiTheme="minorHAnsi"/>
          <w:sz w:val="22"/>
        </w:rPr>
        <w:t xml:space="preserve"> TS 38.</w:t>
      </w:r>
      <w:r w:rsidR="00AF04E3">
        <w:rPr>
          <w:rFonts w:asciiTheme="minorHAnsi" w:hAnsiTheme="minorHAnsi"/>
          <w:sz w:val="22"/>
        </w:rPr>
        <w:t>425.</w:t>
      </w:r>
      <w:r w:rsidR="00F259F4">
        <w:rPr>
          <w:rFonts w:asciiTheme="minorHAnsi" w:hAnsiTheme="minorHAnsi"/>
          <w:sz w:val="22"/>
        </w:rPr>
        <w:t xml:space="preserve"> T</w:t>
      </w:r>
      <w:r w:rsidRPr="00865E52">
        <w:rPr>
          <w:rFonts w:asciiTheme="minorHAnsi" w:hAnsiTheme="minorHAnsi"/>
          <w:sz w:val="22"/>
        </w:rPr>
        <w:t xml:space="preserve">he following </w:t>
      </w:r>
      <w:r w:rsidR="00B26074">
        <w:rPr>
          <w:rFonts w:asciiTheme="minorHAnsi" w:hAnsiTheme="minorHAnsi"/>
          <w:sz w:val="22"/>
        </w:rPr>
        <w:t>observation was made</w:t>
      </w:r>
      <w:r w:rsidRPr="00865E52">
        <w:rPr>
          <w:rFonts w:asciiTheme="minorHAnsi" w:hAnsiTheme="minorHAnsi"/>
          <w:sz w:val="22"/>
        </w:rPr>
        <w:t>:</w:t>
      </w:r>
    </w:p>
    <w:p w14:paraId="67E14292" w14:textId="77777777" w:rsidR="00B26074" w:rsidRPr="008D1B64" w:rsidRDefault="00B26074" w:rsidP="00B26074">
      <w:pPr>
        <w:pStyle w:val="00BodyText"/>
        <w:spacing w:after="120"/>
        <w:rPr>
          <w:rFonts w:asciiTheme="minorHAnsi" w:hAnsiTheme="minorHAnsi" w:cstheme="minorHAnsi"/>
          <w:b/>
        </w:rPr>
      </w:pPr>
      <w:r w:rsidRPr="008D1B64">
        <w:rPr>
          <w:rFonts w:asciiTheme="minorHAnsi" w:hAnsiTheme="minorHAnsi" w:cstheme="minorHAnsi"/>
          <w:b/>
        </w:rPr>
        <w:t>Observation: it is possible that the corresponding node will start sending reports to the node hosting the NR PDCP entity, even in the case when the node hosting the NR PDCP entity does not need these reports, which results in resource wastage.</w:t>
      </w:r>
    </w:p>
    <w:p w14:paraId="5351100A" w14:textId="4316BF05" w:rsidR="00B26074" w:rsidRPr="00B26074" w:rsidRDefault="00B26074" w:rsidP="00042DFB">
      <w:pPr>
        <w:rPr>
          <w:rFonts w:asciiTheme="minorHAnsi" w:hAnsiTheme="minorHAnsi"/>
          <w:sz w:val="22"/>
          <w:lang w:val="en-US"/>
        </w:rPr>
      </w:pPr>
      <w:r>
        <w:rPr>
          <w:rFonts w:asciiTheme="minorHAnsi" w:hAnsiTheme="minorHAnsi"/>
          <w:sz w:val="22"/>
          <w:lang w:val="en-US"/>
        </w:rPr>
        <w:t>Based on the above observation, the following is proposed:</w:t>
      </w:r>
    </w:p>
    <w:p w14:paraId="0A86ADD8" w14:textId="742BFC3A" w:rsidR="00886ACE" w:rsidRPr="00042DFB" w:rsidRDefault="00042DFB" w:rsidP="00B26074">
      <w:pPr>
        <w:pStyle w:val="00BodyText"/>
        <w:spacing w:after="120"/>
      </w:pPr>
      <w:r w:rsidRPr="0036307F">
        <w:rPr>
          <w:rFonts w:asciiTheme="minorHAnsi" w:hAnsiTheme="minorHAnsi"/>
          <w:b/>
          <w:szCs w:val="22"/>
        </w:rPr>
        <w:t xml:space="preserve">Proposal: </w:t>
      </w:r>
      <w:r w:rsidR="00F531EC">
        <w:rPr>
          <w:rFonts w:asciiTheme="minorHAnsi" w:hAnsiTheme="minorHAnsi" w:cstheme="minorHAnsi"/>
          <w:b/>
          <w:noProof/>
        </w:rPr>
        <w:t>RAN3 is respectfully asked to agree the CR to T</w:t>
      </w:r>
      <w:r w:rsidR="003D4883">
        <w:rPr>
          <w:rFonts w:asciiTheme="minorHAnsi" w:hAnsiTheme="minorHAnsi" w:cstheme="minorHAnsi"/>
          <w:b/>
          <w:noProof/>
        </w:rPr>
        <w:t>S 38.425, presented in R3-185796</w:t>
      </w:r>
      <w:r w:rsidR="00F531EC">
        <w:rPr>
          <w:rFonts w:asciiTheme="minorHAnsi" w:hAnsiTheme="minorHAnsi" w:cstheme="minorHAnsi"/>
          <w:b/>
          <w:noProof/>
        </w:rPr>
        <w:t>.</w:t>
      </w:r>
    </w:p>
    <w:sectPr w:rsidR="00886ACE" w:rsidRPr="00042DFB">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D86FE" w14:textId="77777777" w:rsidR="00737638" w:rsidRDefault="00737638">
      <w:pPr>
        <w:spacing w:after="0"/>
      </w:pPr>
      <w:r>
        <w:separator/>
      </w:r>
    </w:p>
  </w:endnote>
  <w:endnote w:type="continuationSeparator" w:id="0">
    <w:p w14:paraId="667FD766" w14:textId="77777777" w:rsidR="00737638" w:rsidRDefault="00737638">
      <w:pPr>
        <w:spacing w:after="0"/>
      </w:pPr>
      <w:r>
        <w:continuationSeparator/>
      </w:r>
    </w:p>
  </w:endnote>
  <w:endnote w:type="continuationNotice" w:id="1">
    <w:p w14:paraId="16D0676D" w14:textId="77777777" w:rsidR="00082ECA" w:rsidRDefault="00082E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5777507"/>
      <w:docPartObj>
        <w:docPartGallery w:val="Page Numbers (Bottom of Page)"/>
        <w:docPartUnique/>
      </w:docPartObj>
    </w:sdtPr>
    <w:sdtEndPr>
      <w:rPr>
        <w:noProof/>
      </w:rPr>
    </w:sdtEndPr>
    <w:sdtContent>
      <w:p w14:paraId="7E7697A9" w14:textId="77777777" w:rsidR="00737638" w:rsidRDefault="0073763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6A518DF" w14:textId="77777777" w:rsidR="00737638" w:rsidRDefault="007376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91382" w14:textId="77777777" w:rsidR="00737638" w:rsidRDefault="00737638">
      <w:pPr>
        <w:spacing w:after="0"/>
      </w:pPr>
      <w:r>
        <w:separator/>
      </w:r>
    </w:p>
  </w:footnote>
  <w:footnote w:type="continuationSeparator" w:id="0">
    <w:p w14:paraId="72527DB5" w14:textId="77777777" w:rsidR="00737638" w:rsidRDefault="00737638">
      <w:pPr>
        <w:spacing w:after="0"/>
      </w:pPr>
      <w:r>
        <w:continuationSeparator/>
      </w:r>
    </w:p>
  </w:footnote>
  <w:footnote w:type="continuationNotice" w:id="1">
    <w:p w14:paraId="66572A78" w14:textId="77777777" w:rsidR="00082ECA" w:rsidRDefault="00082E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C50998"/>
    <w:multiLevelType w:val="hybridMultilevel"/>
    <w:tmpl w:val="9EBE64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2CB551B"/>
    <w:multiLevelType w:val="hybridMultilevel"/>
    <w:tmpl w:val="542C8784"/>
    <w:lvl w:ilvl="0" w:tplc="041D0015">
      <w:start w:val="1"/>
      <w:numFmt w:val="upp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FDF0F2F"/>
    <w:multiLevelType w:val="multilevel"/>
    <w:tmpl w:val="D21886E2"/>
    <w:lvl w:ilvl="0">
      <w:start w:val="1"/>
      <w:numFmt w:val="decimal"/>
      <w:lvlText w:val="%1."/>
      <w:lvlJc w:val="left"/>
      <w:pPr>
        <w:ind w:left="405" w:hanging="405"/>
      </w:pPr>
      <w:rPr>
        <w:rFonts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5766282E"/>
    <w:multiLevelType w:val="hybridMultilevel"/>
    <w:tmpl w:val="4B402C86"/>
    <w:lvl w:ilvl="0" w:tplc="BFA21FEE">
      <w:start w:val="5"/>
      <w:numFmt w:val="bullet"/>
      <w:lvlText w:val=""/>
      <w:lvlJc w:val="left"/>
      <w:pPr>
        <w:ind w:left="1080" w:hanging="360"/>
      </w:pPr>
      <w:rPr>
        <w:rFonts w:ascii="Wingdings" w:eastAsia="Times New Roman"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639E739A"/>
    <w:multiLevelType w:val="hybridMultilevel"/>
    <w:tmpl w:val="3B5CA3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6C3454D0"/>
    <w:multiLevelType w:val="hybridMultilevel"/>
    <w:tmpl w:val="DE3646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7473E7C"/>
    <w:multiLevelType w:val="hybridMultilevel"/>
    <w:tmpl w:val="B95696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7910316E"/>
    <w:multiLevelType w:val="hybridMultilevel"/>
    <w:tmpl w:val="E79CE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7"/>
  </w:num>
  <w:num w:numId="4">
    <w:abstractNumId w:val="1"/>
  </w:num>
  <w:num w:numId="5">
    <w:abstractNumId w:val="6"/>
  </w:num>
  <w:num w:numId="6">
    <w:abstractNumId w:val="0"/>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ACE"/>
    <w:rsid w:val="0001269F"/>
    <w:rsid w:val="0001404E"/>
    <w:rsid w:val="000177A3"/>
    <w:rsid w:val="0003784F"/>
    <w:rsid w:val="000413BF"/>
    <w:rsid w:val="00042DFB"/>
    <w:rsid w:val="000718F2"/>
    <w:rsid w:val="00082ECA"/>
    <w:rsid w:val="000D0173"/>
    <w:rsid w:val="000D3EF1"/>
    <w:rsid w:val="000E3030"/>
    <w:rsid w:val="00114ECD"/>
    <w:rsid w:val="00136B63"/>
    <w:rsid w:val="00177698"/>
    <w:rsid w:val="00186836"/>
    <w:rsid w:val="00195019"/>
    <w:rsid w:val="001A521D"/>
    <w:rsid w:val="001B176B"/>
    <w:rsid w:val="001C3DE0"/>
    <w:rsid w:val="001E1D7F"/>
    <w:rsid w:val="00247C73"/>
    <w:rsid w:val="00265B31"/>
    <w:rsid w:val="00276C60"/>
    <w:rsid w:val="002A1797"/>
    <w:rsid w:val="003101F1"/>
    <w:rsid w:val="003416A7"/>
    <w:rsid w:val="003A667C"/>
    <w:rsid w:val="003B3680"/>
    <w:rsid w:val="003D4883"/>
    <w:rsid w:val="003D71AB"/>
    <w:rsid w:val="0044342B"/>
    <w:rsid w:val="00510F54"/>
    <w:rsid w:val="005465F4"/>
    <w:rsid w:val="00574977"/>
    <w:rsid w:val="00583E9E"/>
    <w:rsid w:val="0058517D"/>
    <w:rsid w:val="0058711B"/>
    <w:rsid w:val="005A6113"/>
    <w:rsid w:val="005C126C"/>
    <w:rsid w:val="005D3D98"/>
    <w:rsid w:val="005E6710"/>
    <w:rsid w:val="005F37EA"/>
    <w:rsid w:val="00606EB4"/>
    <w:rsid w:val="0061538F"/>
    <w:rsid w:val="006235F0"/>
    <w:rsid w:val="00675712"/>
    <w:rsid w:val="00737638"/>
    <w:rsid w:val="00766626"/>
    <w:rsid w:val="007724C5"/>
    <w:rsid w:val="00783520"/>
    <w:rsid w:val="007D5D55"/>
    <w:rsid w:val="007D6831"/>
    <w:rsid w:val="007E5EC4"/>
    <w:rsid w:val="00806918"/>
    <w:rsid w:val="008256B2"/>
    <w:rsid w:val="00847F3B"/>
    <w:rsid w:val="00886ACE"/>
    <w:rsid w:val="008B0AF6"/>
    <w:rsid w:val="008B5686"/>
    <w:rsid w:val="008D0345"/>
    <w:rsid w:val="008D1B64"/>
    <w:rsid w:val="008E33D9"/>
    <w:rsid w:val="008E6C22"/>
    <w:rsid w:val="00911869"/>
    <w:rsid w:val="009445F4"/>
    <w:rsid w:val="00960BA1"/>
    <w:rsid w:val="009B0C44"/>
    <w:rsid w:val="009C75C6"/>
    <w:rsid w:val="009D3639"/>
    <w:rsid w:val="009D3A3B"/>
    <w:rsid w:val="009E4019"/>
    <w:rsid w:val="00A240D8"/>
    <w:rsid w:val="00A24823"/>
    <w:rsid w:val="00A65698"/>
    <w:rsid w:val="00A74D16"/>
    <w:rsid w:val="00A84450"/>
    <w:rsid w:val="00AD56DC"/>
    <w:rsid w:val="00AF04E3"/>
    <w:rsid w:val="00B04755"/>
    <w:rsid w:val="00B2298B"/>
    <w:rsid w:val="00B26074"/>
    <w:rsid w:val="00B33195"/>
    <w:rsid w:val="00B51EEB"/>
    <w:rsid w:val="00B52D1D"/>
    <w:rsid w:val="00BC087F"/>
    <w:rsid w:val="00BF2828"/>
    <w:rsid w:val="00BF485C"/>
    <w:rsid w:val="00BF7944"/>
    <w:rsid w:val="00C063CE"/>
    <w:rsid w:val="00C07673"/>
    <w:rsid w:val="00C24BE0"/>
    <w:rsid w:val="00C8742E"/>
    <w:rsid w:val="00CA1EEB"/>
    <w:rsid w:val="00CB47B1"/>
    <w:rsid w:val="00CB53CB"/>
    <w:rsid w:val="00CD577B"/>
    <w:rsid w:val="00CE6981"/>
    <w:rsid w:val="00D0258D"/>
    <w:rsid w:val="00D043DF"/>
    <w:rsid w:val="00D2000B"/>
    <w:rsid w:val="00D27EEA"/>
    <w:rsid w:val="00D312BC"/>
    <w:rsid w:val="00D652AF"/>
    <w:rsid w:val="00D704C0"/>
    <w:rsid w:val="00DB650E"/>
    <w:rsid w:val="00DC45DD"/>
    <w:rsid w:val="00E02094"/>
    <w:rsid w:val="00E31CFE"/>
    <w:rsid w:val="00E440C3"/>
    <w:rsid w:val="00E85496"/>
    <w:rsid w:val="00E861D0"/>
    <w:rsid w:val="00E92C48"/>
    <w:rsid w:val="00EA7BAF"/>
    <w:rsid w:val="00EB1DC7"/>
    <w:rsid w:val="00EC25EF"/>
    <w:rsid w:val="00EC4AFC"/>
    <w:rsid w:val="00EC76F8"/>
    <w:rsid w:val="00ED3044"/>
    <w:rsid w:val="00EF1D68"/>
    <w:rsid w:val="00EF2151"/>
    <w:rsid w:val="00EF2840"/>
    <w:rsid w:val="00EF558F"/>
    <w:rsid w:val="00F02E5D"/>
    <w:rsid w:val="00F23F46"/>
    <w:rsid w:val="00F259F4"/>
    <w:rsid w:val="00F371D1"/>
    <w:rsid w:val="00F531EC"/>
    <w:rsid w:val="00F6406A"/>
    <w:rsid w:val="00F67589"/>
    <w:rsid w:val="00F80CDC"/>
    <w:rsid w:val="00F97CA1"/>
    <w:rsid w:val="00FC262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73FE1"/>
  <w15:chartTrackingRefBased/>
  <w15:docId w15:val="{951C3C46-D54D-44ED-8691-93877CCA0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6ACE"/>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886A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ACE"/>
    <w:rPr>
      <w:rFonts w:ascii="Arial" w:eastAsia="Times New Roman" w:hAnsi="Arial" w:cs="Times New Roman"/>
      <w:sz w:val="36"/>
      <w:szCs w:val="20"/>
      <w:lang w:val="en-GB"/>
    </w:rPr>
  </w:style>
  <w:style w:type="paragraph" w:customStyle="1" w:styleId="CRCoverPage">
    <w:name w:val="CR Cover Page"/>
    <w:link w:val="CRCoverPageZchn"/>
    <w:rsid w:val="00886ACE"/>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886ACE"/>
    <w:rPr>
      <w:rFonts w:ascii="Arial" w:eastAsia="Times New Roman" w:hAnsi="Arial" w:cs="Times New Roman"/>
      <w:sz w:val="20"/>
      <w:szCs w:val="20"/>
      <w:lang w:val="en-GB"/>
    </w:rPr>
  </w:style>
  <w:style w:type="paragraph" w:styleId="Header">
    <w:name w:val="header"/>
    <w:basedOn w:val="Normal"/>
    <w:link w:val="HeaderChar"/>
    <w:semiHidden/>
    <w:rsid w:val="00886ACE"/>
    <w:pPr>
      <w:tabs>
        <w:tab w:val="center" w:pos="4153"/>
        <w:tab w:val="right" w:pos="8306"/>
      </w:tabs>
      <w:spacing w:after="0"/>
    </w:pPr>
    <w:rPr>
      <w:rFonts w:eastAsiaTheme="minorEastAsia"/>
    </w:rPr>
  </w:style>
  <w:style w:type="character" w:customStyle="1" w:styleId="HeaderChar">
    <w:name w:val="Header Char"/>
    <w:basedOn w:val="DefaultParagraphFont"/>
    <w:link w:val="Header"/>
    <w:semiHidden/>
    <w:rsid w:val="00886ACE"/>
    <w:rPr>
      <w:rFonts w:ascii="Times New Roman" w:eastAsiaTheme="minorEastAsia" w:hAnsi="Times New Roman" w:cs="Times New Roman"/>
      <w:sz w:val="20"/>
      <w:szCs w:val="20"/>
      <w:lang w:val="en-GB"/>
    </w:rPr>
  </w:style>
  <w:style w:type="paragraph" w:styleId="Footer">
    <w:name w:val="footer"/>
    <w:basedOn w:val="Normal"/>
    <w:link w:val="FooterChar"/>
    <w:uiPriority w:val="99"/>
    <w:unhideWhenUsed/>
    <w:rsid w:val="00886ACE"/>
    <w:pPr>
      <w:tabs>
        <w:tab w:val="center" w:pos="4536"/>
        <w:tab w:val="right" w:pos="9072"/>
      </w:tabs>
      <w:spacing w:after="0"/>
    </w:pPr>
  </w:style>
  <w:style w:type="character" w:customStyle="1" w:styleId="FooterChar">
    <w:name w:val="Footer Char"/>
    <w:basedOn w:val="DefaultParagraphFont"/>
    <w:link w:val="Footer"/>
    <w:uiPriority w:val="99"/>
    <w:rsid w:val="00886ACE"/>
    <w:rPr>
      <w:rFonts w:ascii="Times New Roman" w:eastAsia="Times New Roman" w:hAnsi="Times New Roman" w:cs="Times New Roman"/>
      <w:sz w:val="20"/>
      <w:szCs w:val="20"/>
      <w:lang w:val="en-GB"/>
    </w:rPr>
  </w:style>
  <w:style w:type="paragraph" w:customStyle="1" w:styleId="00BodyText">
    <w:name w:val="00 BodyText"/>
    <w:basedOn w:val="Normal"/>
    <w:rsid w:val="005C126C"/>
    <w:pPr>
      <w:spacing w:after="220"/>
    </w:pPr>
    <w:rPr>
      <w:rFonts w:ascii="Arial" w:hAnsi="Arial"/>
      <w:sz w:val="22"/>
      <w:lang w:val="en-US"/>
    </w:rPr>
  </w:style>
  <w:style w:type="paragraph" w:customStyle="1" w:styleId="B2">
    <w:name w:val="B2"/>
    <w:basedOn w:val="List2"/>
    <w:link w:val="B2Car"/>
    <w:rsid w:val="005465F4"/>
    <w:pPr>
      <w:overflowPunct w:val="0"/>
      <w:autoSpaceDE w:val="0"/>
      <w:autoSpaceDN w:val="0"/>
      <w:adjustRightInd w:val="0"/>
      <w:ind w:left="851" w:hanging="284"/>
      <w:contextualSpacing w:val="0"/>
      <w:textAlignment w:val="baseline"/>
    </w:pPr>
    <w:rPr>
      <w:lang w:eastAsia="en-GB"/>
    </w:rPr>
  </w:style>
  <w:style w:type="character" w:customStyle="1" w:styleId="B2Car">
    <w:name w:val="B2 Car"/>
    <w:link w:val="B2"/>
    <w:rsid w:val="005465F4"/>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5465F4"/>
    <w:pPr>
      <w:ind w:left="566" w:hanging="283"/>
      <w:contextualSpacing/>
    </w:pPr>
  </w:style>
  <w:style w:type="paragraph" w:styleId="Revision">
    <w:name w:val="Revision"/>
    <w:hidden/>
    <w:uiPriority w:val="99"/>
    <w:semiHidden/>
    <w:rsid w:val="008B0AF6"/>
    <w:pPr>
      <w:spacing w:after="0" w:line="240" w:lineRule="auto"/>
    </w:pPr>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8B0AF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AF6"/>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575783">
      <w:bodyDiv w:val="1"/>
      <w:marLeft w:val="0"/>
      <w:marRight w:val="0"/>
      <w:marTop w:val="0"/>
      <w:marBottom w:val="0"/>
      <w:divBdr>
        <w:top w:val="none" w:sz="0" w:space="0" w:color="auto"/>
        <w:left w:val="none" w:sz="0" w:space="0" w:color="auto"/>
        <w:bottom w:val="none" w:sz="0" w:space="0" w:color="auto"/>
        <w:right w:val="none" w:sz="0" w:space="0" w:color="auto"/>
      </w:divBdr>
    </w:div>
    <w:div w:id="109520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608</TotalTime>
  <Pages>1</Pages>
  <Words>441</Words>
  <Characters>2338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80</cp:revision>
  <dcterms:created xsi:type="dcterms:W3CDTF">2018-09-16T19:16:00Z</dcterms:created>
  <dcterms:modified xsi:type="dcterms:W3CDTF">2018-09-28T13:55:00Z</dcterms:modified>
</cp:coreProperties>
</file>